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44202CB7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77977" w:rsidRPr="00F7797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Monochromatizovaný zdroj rentgenového záření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40F1DF9D" w:rsidR="0044625E" w:rsidRPr="00FD5944" w:rsidRDefault="00955EF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EF6">
              <w:rPr>
                <w:rFonts w:asciiTheme="minorHAnsi" w:hAnsiTheme="minorHAnsi" w:cstheme="minorHAnsi"/>
                <w:sz w:val="22"/>
                <w:szCs w:val="22"/>
              </w:rPr>
              <w:t xml:space="preserve">Možnost výběru </w:t>
            </w:r>
            <w:r w:rsidR="00044F54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955EF6">
              <w:rPr>
                <w:rFonts w:asciiTheme="minorHAnsi" w:hAnsiTheme="minorHAnsi" w:cstheme="minorHAnsi"/>
                <w:sz w:val="22"/>
                <w:szCs w:val="22"/>
              </w:rPr>
              <w:t>ze dvou primárních energií, tj. například Al/Ag anody. Obě energie musí ležet v rozsahu 1 až 5 keV.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01A7D85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5EF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2F09FA30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4938BF5" w:rsidR="006D434E" w:rsidRPr="00D575B5" w:rsidRDefault="00A956D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56DB">
              <w:rPr>
                <w:rFonts w:asciiTheme="minorHAnsi" w:hAnsiTheme="minorHAnsi" w:cstheme="minorHAnsi"/>
                <w:sz w:val="22"/>
                <w:szCs w:val="22"/>
              </w:rPr>
              <w:t>Šířka čáry rentgenového záření maximálně 0.3 eV.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1FB7931E" w:rsidR="006D434E" w:rsidRPr="00387AED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2CCFD975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301FC6C2" w:rsidR="006D434E" w:rsidRPr="00D575B5" w:rsidRDefault="00082979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vypékat na teplotu alespoň 150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1A10C24F" w:rsidR="006D434E" w:rsidRPr="0046737F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3CD62510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4AFD1EE8" w:rsidR="006D434E" w:rsidRPr="0046737F" w:rsidRDefault="009D0CE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Výstupní intenzita rentgenového záření musí být dostatečná pro měřen</w:t>
            </w:r>
            <w:r w:rsidR="00044F54"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XPS s intenzitou peaků v řádu 10</w:t>
            </w:r>
            <w:r w:rsidRPr="00382AD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counts per second (s dodaným analyzátorem a nastavení pass energy na 100 eV)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38EB9828" w:rsidR="006D434E" w:rsidRPr="0046737F" w:rsidRDefault="0038263E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E589C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5CE798EA" w:rsidR="006D434E" w:rsidRPr="0046737F" w:rsidRDefault="0057469A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Velikost oblasti ozářené rentgenovým zářením menší než 3x5</w:t>
            </w:r>
            <w:r w:rsidR="00DC0D4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Pr="00BB3C4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33C00758" w:rsidR="006D434E" w:rsidRPr="0046737F" w:rsidRDefault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38263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286D0BA6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6F200A9D" w:rsidR="006D434E" w:rsidRPr="0046737F" w:rsidRDefault="0006192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fokusace do oblasti menší než 2x3 mm</w:t>
            </w:r>
            <w:r w:rsidRPr="00BB3C4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7A649EEA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1BBBBB0F" w:rsidR="006D434E" w:rsidRPr="0046737F" w:rsidRDefault="00CD23C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pro vodní chlazení anody (pokud je potřeba)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01317F62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63782368" w:rsidR="006D434E" w:rsidRPr="0046737F" w:rsidRDefault="00302370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AC61C7" w:rsidRPr="00AC61C7">
              <w:rPr>
                <w:rFonts w:asciiTheme="minorHAnsi" w:hAnsiTheme="minorHAnsi" w:cstheme="minorHAnsi"/>
                <w:sz w:val="22"/>
                <w:szCs w:val="22"/>
              </w:rPr>
              <w:t>ompatibilní se standardy ultravysokého vakua (UHV)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AA3F62C" w:rsidR="006D434E" w:rsidRPr="0046737F" w:rsidRDefault="006B47A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06CC00E8" w:rsidR="006D434E" w:rsidRPr="00DC22B8" w:rsidRDefault="00302370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</w:t>
            </w:r>
            <w:r w:rsidR="00DC22B8" w:rsidRPr="00DC2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materiál</w:t>
            </w:r>
            <w:r w:rsidR="002B49C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u/materiálů</w:t>
            </w:r>
            <w:r w:rsidR="00DC22B8" w:rsidRPr="00DC2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které stíní vnější magnetická pole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0C3F0E3F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47AB" w14:paraId="0AAE782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339A2" w14:textId="04992C1F" w:rsidR="006B47AB" w:rsidRDefault="006B47A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6FBAD" w14:textId="253FF744" w:rsidR="006B47AB" w:rsidRDefault="006B47AB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Součástí dodávky musí být také zařízení pro vypečení systému na požadovanou teplotu, tj. topné elementy, teplotní kontroler a tepelné izolace.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2178D" w14:textId="713DEECC" w:rsidR="006B47AB" w:rsidRPr="0046737F" w:rsidRDefault="006B47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5691C4EE" w14:textId="77777777" w:rsidR="00387AED" w:rsidRDefault="00387AED">
      <w:r>
        <w:br w:type="page"/>
      </w:r>
    </w:p>
    <w:p w14:paraId="7308132E" w14:textId="77777777" w:rsidR="006D3CF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9683A" w14:paraId="07413565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6C0386B" w14:textId="135C2A05" w:rsidR="0099683A" w:rsidRDefault="0099683A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064E4D" w:rsidRPr="00064E4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Hemisférický analyzátor energií</w:t>
            </w:r>
          </w:p>
        </w:tc>
      </w:tr>
      <w:tr w:rsidR="0099683A" w14:paraId="722952E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AA12F8" w14:textId="77777777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6A6A588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83A" w14:paraId="3B94433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65E7BE7" w14:textId="11D60D91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C41CDD" w14:textId="58EDD3A2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9683A" w14:paraId="5B8F5CCD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39BA0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632A0" w14:textId="34408463" w:rsidR="0099683A" w:rsidRPr="00D575B5" w:rsidRDefault="00587F19" w:rsidP="001337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7F19">
              <w:rPr>
                <w:rFonts w:asciiTheme="minorHAnsi" w:hAnsiTheme="minorHAnsi" w:cstheme="minorHAnsi"/>
                <w:sz w:val="22"/>
                <w:szCs w:val="22"/>
              </w:rPr>
              <w:t>Poloměr dráhy elektronů alespoň 150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0F45F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18BCEF5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49EDC583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80F79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6571E" w14:textId="5B505A7C" w:rsidR="0099683A" w:rsidRPr="00D575B5" w:rsidRDefault="00AD4EEA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D4EE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Dosažitelné rozlišení energie lepší než 10 meV (full width-half minimum)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902A6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1977199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7C72EA9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EFEA4" w14:textId="77777777" w:rsidR="0099683A" w:rsidRPr="0046737F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BC16D" w14:textId="6284138F" w:rsidR="0099683A" w:rsidRPr="0046737F" w:rsidRDefault="00A45C1D" w:rsidP="001337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Rozsah kinetických energií: </w:t>
            </w:r>
            <w:r w:rsidR="00CC5377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0.5 až 3000 eV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65AFC" w14:textId="77777777" w:rsidR="0099683A" w:rsidRDefault="0099683A" w:rsidP="00D608A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86EC470" w14:textId="2C4D54C8" w:rsidR="00A45C1D" w:rsidRPr="0046737F" w:rsidRDefault="00A45C1D" w:rsidP="00D608A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77B40EB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F280E" w14:textId="77777777" w:rsidR="0099683A" w:rsidRPr="0046737F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082B7" w14:textId="228D381E" w:rsidR="0099683A" w:rsidRPr="00C26F1C" w:rsidRDefault="00281394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Pracovní vzdálenost vzorku od analyzátoru větší než 40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39A53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CC326A" w14:paraId="12062999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DBA05" w14:textId="6E8E64FD" w:rsidR="00CC326A" w:rsidRPr="0046737F" w:rsidRDefault="00C26F1C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60777" w14:textId="5E38591B" w:rsidR="00CC326A" w:rsidRPr="00C26F1C" w:rsidRDefault="00266CDC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vypékat na teplotu alespoň 150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3C2C" w14:textId="30EF7CAA" w:rsidR="00CC326A" w:rsidRPr="0046737F" w:rsidRDefault="00C26F1C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36635E" w14:paraId="20172A9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AFF0C" w14:textId="6030A7C4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7454E" w14:textId="6FBA32C5" w:rsidR="0036635E" w:rsidRPr="00C26F1C" w:rsidRDefault="00352B6F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Clonka IRIS s nastavitelným průměrem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A81ED" w14:textId="45A96F21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5D0A9658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A370E" w14:textId="48767700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D725" w14:textId="728890BB" w:rsidR="0036635E" w:rsidRPr="00C26F1C" w:rsidRDefault="00345789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měření kladných iontů (např. pro ion scattering spectroscopy)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09616" w14:textId="10193203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11FA340C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68B54" w14:textId="03C02434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BFBCC" w14:textId="55591BF0" w:rsidR="0036635E" w:rsidRPr="00C26F1C" w:rsidRDefault="00A94EFB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Detektor typu multichannel plate-CCD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77257" w14:textId="31A05B95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531934A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B6BED" w14:textId="7D399343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84C73" w14:textId="0953C8F7" w:rsidR="0036635E" w:rsidRPr="00C26F1C" w:rsidRDefault="0089756C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Elektronika a software pro ovládání analyzátoru (</w:t>
            </w:r>
            <w:r w:rsidR="00AA4366">
              <w:rPr>
                <w:rFonts w:asciiTheme="minorHAnsi" w:hAnsiTheme="minorHAnsi" w:cstheme="minorHAnsi"/>
                <w:sz w:val="22"/>
                <w:szCs w:val="22"/>
              </w:rPr>
              <w:t>vč.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updat</w:t>
            </w:r>
            <w:r w:rsidR="00AA4366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 dobu </w:t>
            </w:r>
            <w:r w:rsidR="00AA4366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 let)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99A18" w14:textId="6FE62956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536CEC4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B5BA7" w14:textId="5E86D584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8102D" w14:textId="29BEBEF2" w:rsidR="0036635E" w:rsidRPr="00C26F1C" w:rsidRDefault="00391B71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9756C" w:rsidRPr="00AC61C7">
              <w:rPr>
                <w:rFonts w:asciiTheme="minorHAnsi" w:hAnsiTheme="minorHAnsi" w:cstheme="minorHAnsi"/>
                <w:sz w:val="22"/>
                <w:szCs w:val="22"/>
              </w:rPr>
              <w:t>ompatibilní se standardy ultravysokého vakua (UHV)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16783" w14:textId="6BCCA9A6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66B44F48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1118C" w14:textId="7D0F8BA5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AF2B6" w14:textId="00AA0340" w:rsidR="0036635E" w:rsidRPr="00C26F1C" w:rsidRDefault="00391B71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</w:t>
            </w:r>
            <w:r w:rsidR="0089756C" w:rsidRPr="00DC2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materiálu/</w:t>
            </w:r>
            <w:r w:rsidR="0089756C" w:rsidRPr="00DC2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materiálů, které stíní vnější magnetická pole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E1B91" w14:textId="2D17D93A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3965F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59FE2911" w14:textId="77777777" w:rsidR="006D434E" w:rsidRDefault="006D434E"/>
    <w:p w14:paraId="5B3DCFA5" w14:textId="77777777" w:rsidR="0099683A" w:rsidRDefault="0099683A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FD53D1" w14:paraId="27CA0016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19D3A15" w14:textId="4649ED0A" w:rsidR="00FD53D1" w:rsidRDefault="00FD53D1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2708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Vakuová komora</w:t>
            </w:r>
          </w:p>
        </w:tc>
      </w:tr>
      <w:tr w:rsidR="00FD53D1" w14:paraId="0384A3E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721846" w14:textId="77777777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319E576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654A1921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290AC10" w14:textId="6AE06A3A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259ECE" w14:textId="07B5C625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D53D1" w14:paraId="6A8DCFD4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2EE16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4BFCB" w14:textId="39DC06D3" w:rsidR="00FD53D1" w:rsidRPr="00D575B5" w:rsidRDefault="00BE44AF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Musí být kompatibilní s geometrií dodaného monochromátoru a analyzátoru energií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0B3C8" w14:textId="15B90A30" w:rsidR="00FD53D1" w:rsidRPr="00FD1AC1" w:rsidRDefault="00FD53D1" w:rsidP="00FD1AC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4631DCA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ADF7D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4ABB7" w14:textId="77777777" w:rsidR="00FD53D1" w:rsidRDefault="00AF70E8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připojení k současnému systému přes přírubu DN63CF</w:t>
            </w:r>
          </w:p>
          <w:p w14:paraId="13D2CF91" w14:textId="77777777" w:rsidR="00945403" w:rsidRDefault="00945403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F400A5" w14:textId="77777777" w:rsidR="00945403" w:rsidRDefault="00945403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XPS upgrade bude připojen ke stávající komoře STM/AFM. Jedná se o dvoukomorový vakuový systém sestávající z přípravné komory a analytické komory. Na analytické komoře je pro připojení XPS upgradu vyhrazena příruba DN63CF</w:t>
            </w:r>
            <w:r w:rsidR="00B824AE">
              <w:rPr>
                <w:rFonts w:asciiTheme="minorHAnsi" w:hAnsiTheme="minorHAnsi" w:cstheme="minorHAnsi"/>
                <w:sz w:val="22"/>
                <w:szCs w:val="22"/>
              </w:rPr>
              <w:t xml:space="preserve"> ve výšce 120 mm nad zemí, orientovaná v horizontálním směru.</w:t>
            </w:r>
          </w:p>
          <w:p w14:paraId="303A93BB" w14:textId="77777777" w:rsidR="00B824AE" w:rsidRDefault="00B824AE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0CB8B1" w14:textId="633341BD" w:rsidR="00B824AE" w:rsidRPr="00D575B5" w:rsidRDefault="00B824AE" w:rsidP="0089338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Schéma současného systému je uvedeno na konci tohoto dokumentu</w:t>
            </w:r>
            <w:r w:rsidR="002123E4">
              <w:rPr>
                <w:rFonts w:asciiTheme="minorHAnsi" w:hAnsiTheme="minorHAnsi" w:cstheme="minorHAnsi"/>
                <w:sz w:val="22"/>
                <w:szCs w:val="22"/>
              </w:rPr>
              <w:t xml:space="preserve"> (viz Obrázek č. 1).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871C8" w14:textId="64594AF6" w:rsidR="00FD53D1" w:rsidRPr="0046737F" w:rsidRDefault="00FD53D1" w:rsidP="004255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653FAB6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A1BA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B12BF" w14:textId="32AFA1D1" w:rsidR="00FD53D1" w:rsidRPr="0046737F" w:rsidRDefault="007C102C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C102C">
              <w:rPr>
                <w:rFonts w:asciiTheme="minorHAnsi" w:hAnsiTheme="minorHAnsi" w:cstheme="minorHAnsi"/>
                <w:sz w:val="22"/>
                <w:szCs w:val="22"/>
              </w:rPr>
              <w:t>ožnost transferu vzorků mezi komorami bez přerušení ultravysokého vakua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7FD5D" w14:textId="022A906E" w:rsidR="00FD53D1" w:rsidRPr="0046737F" w:rsidRDefault="00FD53D1" w:rsidP="00804EE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11E2BFE7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08236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36FE" w14:textId="7D706265" w:rsidR="00FD53D1" w:rsidRPr="0046737F" w:rsidRDefault="00D20A65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Port pro manipulátor velikosti DN160CF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AA543" w14:textId="2170BB4D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D1AC1" w14:paraId="78E49A33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670B9" w14:textId="35F38176" w:rsidR="00FD1AC1" w:rsidRPr="0046737F" w:rsidRDefault="00804EE1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F22E7" w14:textId="4C18EEFD" w:rsidR="00FD1AC1" w:rsidRPr="0046737F" w:rsidRDefault="00FF5507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Port pro čerpání velikosti alespoň DN160CF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ACC84" w14:textId="3BCD1C88" w:rsidR="00FD1AC1" w:rsidRPr="0046737F" w:rsidRDefault="00804EE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1AC1" w14:paraId="24299BE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C83D8" w14:textId="59BA59DE" w:rsidR="00FD1AC1" w:rsidRPr="0046737F" w:rsidRDefault="00804EE1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AF646" w14:textId="1898A78D" w:rsidR="00FD1AC1" w:rsidRPr="0046737F" w:rsidRDefault="005C7510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Další rezervní porty pro připojení dalšího vybavení: </w:t>
            </w:r>
            <w:r w:rsidR="00391B7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2xDN100CF, </w:t>
            </w:r>
            <w:r w:rsidR="00391B7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4xDN63CF, </w:t>
            </w:r>
            <w:r w:rsidR="00391B7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10xDN40CF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69832" w14:textId="6378FE97" w:rsidR="00FD1AC1" w:rsidRPr="0046737F" w:rsidRDefault="00804EE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87B53" w14:paraId="25C177D3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C931B" w14:textId="0A1EB212" w:rsidR="00787B53" w:rsidRDefault="00787B53" w:rsidP="00787B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437AA" w14:textId="596702CB" w:rsidR="00787B53" w:rsidRDefault="00391B71" w:rsidP="00787B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787B53" w:rsidRPr="00AC61C7">
              <w:rPr>
                <w:rFonts w:asciiTheme="minorHAnsi" w:hAnsiTheme="minorHAnsi" w:cstheme="minorHAnsi"/>
                <w:sz w:val="22"/>
                <w:szCs w:val="22"/>
              </w:rPr>
              <w:t>ompatibilní se standardy ultravysokého vakua (UHV)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87231" w14:textId="171269BB" w:rsidR="00787B53" w:rsidRPr="0046737F" w:rsidRDefault="00C2202A" w:rsidP="00787B5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87632" w14:paraId="51A3DCEA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32C76" w14:textId="388F6D35" w:rsidR="00A87632" w:rsidRDefault="00A87632" w:rsidP="00A87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D8C80" w14:textId="0C47B1EA" w:rsidR="00A87632" w:rsidRDefault="00391B71" w:rsidP="00A876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</w:t>
            </w:r>
            <w:r w:rsidR="00A87632" w:rsidRPr="00DC2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materiálu/</w:t>
            </w:r>
            <w:r w:rsidR="00A87632" w:rsidRPr="00DC2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materiálů, které stíní vnější magnetická pole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3EEFB" w14:textId="386ED9C4" w:rsidR="00A87632" w:rsidRPr="0046737F" w:rsidRDefault="00C2202A" w:rsidP="00A8763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87632" w14:paraId="115D3E6F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15A43" w14:textId="715D5C13" w:rsidR="00A87632" w:rsidRDefault="00A87632" w:rsidP="00A87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09AAD" w14:textId="3D2110D4" w:rsidR="00A87632" w:rsidRDefault="00A87632" w:rsidP="00A876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vypékat na teplotu alespoň 150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AAC9F" w14:textId="0FA512D7" w:rsidR="00A87632" w:rsidRPr="0046737F" w:rsidRDefault="00C2202A" w:rsidP="00A8763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2895652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FF7531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634CB153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“).</w:t>
      </w:r>
      <w:r w:rsidR="00D65DDC">
        <w:rPr>
          <w:rFonts w:asciiTheme="minorHAnsi" w:hAnsiTheme="minorHAnsi"/>
          <w:i/>
          <w:lang w:eastAsia="cs-CZ"/>
        </w:rPr>
        <w:t xml:space="preserve"> </w:t>
      </w:r>
      <w:r>
        <w:rPr>
          <w:rFonts w:asciiTheme="minorHAnsi" w:hAnsiTheme="minorHAnsi"/>
          <w:i/>
          <w:lang w:eastAsia="cs-CZ"/>
        </w:rPr>
        <w:t xml:space="preserve">  </w:t>
      </w:r>
    </w:p>
    <w:p w14:paraId="0639C8F2" w14:textId="77777777" w:rsidR="002123E4" w:rsidRDefault="002123E4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</w:p>
    <w:p w14:paraId="11239F3B" w14:textId="1003ED0C" w:rsidR="002123E4" w:rsidRDefault="002123E4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Obrázek č. 1 – Schéma současného systému</w:t>
      </w:r>
    </w:p>
    <w:p w14:paraId="6820EAC0" w14:textId="7E2860BB" w:rsidR="002123E4" w:rsidRDefault="002123E4" w:rsidP="002123E4">
      <w:pPr>
        <w:pStyle w:val="Normlnweb"/>
      </w:pPr>
      <w:r>
        <w:rPr>
          <w:noProof/>
        </w:rPr>
        <w:drawing>
          <wp:inline distT="0" distB="0" distL="0" distR="0" wp14:anchorId="6BF66F83" wp14:editId="531C424D">
            <wp:extent cx="5760720" cy="3008630"/>
            <wp:effectExtent l="0" t="0" r="0" b="1270"/>
            <wp:docPr id="1970132157" name="Obrázek 1" descr="Obsah obrázku stroj/přístroj, inženýrství, snímek obrazovky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32157" name="Obrázek 1" descr="Obsah obrázku stroj/přístroj, inženýrství, snímek obrazovky,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BCD20" w14:textId="77777777" w:rsidR="002123E4" w:rsidRDefault="002123E4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</w:p>
    <w:sectPr w:rsidR="002123E4">
      <w:footerReference w:type="default" r:id="rId9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AF578" w14:textId="77777777" w:rsidR="00D50063" w:rsidRDefault="00D50063">
      <w:r>
        <w:separator/>
      </w:r>
    </w:p>
  </w:endnote>
  <w:endnote w:type="continuationSeparator" w:id="0">
    <w:p w14:paraId="6575ED8A" w14:textId="77777777" w:rsidR="00D50063" w:rsidRDefault="00D5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5F07" w14:textId="77777777" w:rsidR="00D50063" w:rsidRDefault="00D50063">
      <w:r>
        <w:separator/>
      </w:r>
    </w:p>
  </w:footnote>
  <w:footnote w:type="continuationSeparator" w:id="0">
    <w:p w14:paraId="1675830F" w14:textId="77777777" w:rsidR="00D50063" w:rsidRDefault="00D50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44F54"/>
    <w:rsid w:val="00056ED5"/>
    <w:rsid w:val="00061929"/>
    <w:rsid w:val="00064E4D"/>
    <w:rsid w:val="00066CD6"/>
    <w:rsid w:val="00070BE6"/>
    <w:rsid w:val="0008136D"/>
    <w:rsid w:val="00082979"/>
    <w:rsid w:val="000856BD"/>
    <w:rsid w:val="0009789F"/>
    <w:rsid w:val="000A3E26"/>
    <w:rsid w:val="000B2ACB"/>
    <w:rsid w:val="001337E7"/>
    <w:rsid w:val="00134A0E"/>
    <w:rsid w:val="001363F4"/>
    <w:rsid w:val="00161952"/>
    <w:rsid w:val="002123E4"/>
    <w:rsid w:val="002223F3"/>
    <w:rsid w:val="002417B9"/>
    <w:rsid w:val="00266CDC"/>
    <w:rsid w:val="00281394"/>
    <w:rsid w:val="002A7044"/>
    <w:rsid w:val="002B49CE"/>
    <w:rsid w:val="002B705B"/>
    <w:rsid w:val="002C79EF"/>
    <w:rsid w:val="002D290C"/>
    <w:rsid w:val="002E57AB"/>
    <w:rsid w:val="002F4F19"/>
    <w:rsid w:val="00302370"/>
    <w:rsid w:val="00326A4C"/>
    <w:rsid w:val="0033208E"/>
    <w:rsid w:val="00345507"/>
    <w:rsid w:val="00345789"/>
    <w:rsid w:val="00352B6F"/>
    <w:rsid w:val="00363A7F"/>
    <w:rsid w:val="0036635E"/>
    <w:rsid w:val="0038263E"/>
    <w:rsid w:val="00384E12"/>
    <w:rsid w:val="00387AED"/>
    <w:rsid w:val="00391B71"/>
    <w:rsid w:val="003965F9"/>
    <w:rsid w:val="003A015E"/>
    <w:rsid w:val="003C58B8"/>
    <w:rsid w:val="003C6E22"/>
    <w:rsid w:val="003D36CE"/>
    <w:rsid w:val="00403B8C"/>
    <w:rsid w:val="004155EA"/>
    <w:rsid w:val="004255EF"/>
    <w:rsid w:val="0043005C"/>
    <w:rsid w:val="0044625E"/>
    <w:rsid w:val="0046737F"/>
    <w:rsid w:val="00496B45"/>
    <w:rsid w:val="004B274F"/>
    <w:rsid w:val="004C66AF"/>
    <w:rsid w:val="004D3F41"/>
    <w:rsid w:val="004F003F"/>
    <w:rsid w:val="00514F18"/>
    <w:rsid w:val="00527B48"/>
    <w:rsid w:val="005325E2"/>
    <w:rsid w:val="00555CC0"/>
    <w:rsid w:val="00560D54"/>
    <w:rsid w:val="0057469A"/>
    <w:rsid w:val="005770FD"/>
    <w:rsid w:val="00587F19"/>
    <w:rsid w:val="005C7510"/>
    <w:rsid w:val="0064436B"/>
    <w:rsid w:val="00661ECA"/>
    <w:rsid w:val="006656E1"/>
    <w:rsid w:val="00671743"/>
    <w:rsid w:val="006805CC"/>
    <w:rsid w:val="00684297"/>
    <w:rsid w:val="006A46AA"/>
    <w:rsid w:val="006A5CC3"/>
    <w:rsid w:val="006B47AB"/>
    <w:rsid w:val="006C0BBA"/>
    <w:rsid w:val="006D3CF6"/>
    <w:rsid w:val="006D434E"/>
    <w:rsid w:val="00701500"/>
    <w:rsid w:val="0071102B"/>
    <w:rsid w:val="0072541F"/>
    <w:rsid w:val="00727A9D"/>
    <w:rsid w:val="007432CC"/>
    <w:rsid w:val="0075095A"/>
    <w:rsid w:val="00772C0C"/>
    <w:rsid w:val="00787B53"/>
    <w:rsid w:val="007920FA"/>
    <w:rsid w:val="007A216C"/>
    <w:rsid w:val="007B204F"/>
    <w:rsid w:val="007C102C"/>
    <w:rsid w:val="007C3739"/>
    <w:rsid w:val="007D0D2C"/>
    <w:rsid w:val="007E0230"/>
    <w:rsid w:val="007F002E"/>
    <w:rsid w:val="00804EE1"/>
    <w:rsid w:val="00807252"/>
    <w:rsid w:val="0080735D"/>
    <w:rsid w:val="00816CD6"/>
    <w:rsid w:val="00817683"/>
    <w:rsid w:val="00856080"/>
    <w:rsid w:val="00863121"/>
    <w:rsid w:val="00876BDE"/>
    <w:rsid w:val="0089338B"/>
    <w:rsid w:val="0089756C"/>
    <w:rsid w:val="008D3F13"/>
    <w:rsid w:val="008F3D5C"/>
    <w:rsid w:val="0091727C"/>
    <w:rsid w:val="0093041D"/>
    <w:rsid w:val="0093552B"/>
    <w:rsid w:val="00945403"/>
    <w:rsid w:val="0095336F"/>
    <w:rsid w:val="00955EF6"/>
    <w:rsid w:val="00956B08"/>
    <w:rsid w:val="009610A0"/>
    <w:rsid w:val="00970C4B"/>
    <w:rsid w:val="0098448B"/>
    <w:rsid w:val="009965FB"/>
    <w:rsid w:val="0099683A"/>
    <w:rsid w:val="009D0CE7"/>
    <w:rsid w:val="009D26C1"/>
    <w:rsid w:val="009F626A"/>
    <w:rsid w:val="009F7398"/>
    <w:rsid w:val="00A12CD9"/>
    <w:rsid w:val="00A23E34"/>
    <w:rsid w:val="00A320B8"/>
    <w:rsid w:val="00A45C1D"/>
    <w:rsid w:val="00A749AD"/>
    <w:rsid w:val="00A87632"/>
    <w:rsid w:val="00A94EFB"/>
    <w:rsid w:val="00A956DB"/>
    <w:rsid w:val="00AA4366"/>
    <w:rsid w:val="00AC61C7"/>
    <w:rsid w:val="00AD2860"/>
    <w:rsid w:val="00AD4EEA"/>
    <w:rsid w:val="00AF70E8"/>
    <w:rsid w:val="00B0616A"/>
    <w:rsid w:val="00B17D98"/>
    <w:rsid w:val="00B361F3"/>
    <w:rsid w:val="00B450A8"/>
    <w:rsid w:val="00B468F7"/>
    <w:rsid w:val="00B75842"/>
    <w:rsid w:val="00B80F94"/>
    <w:rsid w:val="00B824AE"/>
    <w:rsid w:val="00BB1153"/>
    <w:rsid w:val="00BD4EA8"/>
    <w:rsid w:val="00BE44AF"/>
    <w:rsid w:val="00C13467"/>
    <w:rsid w:val="00C2202A"/>
    <w:rsid w:val="00C26F1C"/>
    <w:rsid w:val="00C57EF4"/>
    <w:rsid w:val="00C735F7"/>
    <w:rsid w:val="00CA1A26"/>
    <w:rsid w:val="00CC13B4"/>
    <w:rsid w:val="00CC326A"/>
    <w:rsid w:val="00CC5377"/>
    <w:rsid w:val="00CD23C1"/>
    <w:rsid w:val="00CD311A"/>
    <w:rsid w:val="00CF6ED8"/>
    <w:rsid w:val="00D004F3"/>
    <w:rsid w:val="00D20A65"/>
    <w:rsid w:val="00D2463B"/>
    <w:rsid w:val="00D24E4B"/>
    <w:rsid w:val="00D50063"/>
    <w:rsid w:val="00D575B5"/>
    <w:rsid w:val="00D608A5"/>
    <w:rsid w:val="00D65DDC"/>
    <w:rsid w:val="00D93EFF"/>
    <w:rsid w:val="00DC0D47"/>
    <w:rsid w:val="00DC22B8"/>
    <w:rsid w:val="00DC2AEE"/>
    <w:rsid w:val="00E16629"/>
    <w:rsid w:val="00E37F11"/>
    <w:rsid w:val="00E42A7F"/>
    <w:rsid w:val="00E45FF9"/>
    <w:rsid w:val="00EB26F3"/>
    <w:rsid w:val="00ED6762"/>
    <w:rsid w:val="00EE391C"/>
    <w:rsid w:val="00EF5A82"/>
    <w:rsid w:val="00F27088"/>
    <w:rsid w:val="00F30CE3"/>
    <w:rsid w:val="00F370C0"/>
    <w:rsid w:val="00F77977"/>
    <w:rsid w:val="00FC2A8D"/>
    <w:rsid w:val="00FC695E"/>
    <w:rsid w:val="00FD1AC1"/>
    <w:rsid w:val="00FD53D1"/>
    <w:rsid w:val="00FD5944"/>
    <w:rsid w:val="00FF550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2123E4"/>
    <w:pPr>
      <w:suppressAutoHyphens w:val="0"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2024-03-05T06:20:00Z</dcterms:modified>
  <dc:language/>
</cp:coreProperties>
</file>